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 xml:space="preserve">Alongside associated procedures, this policy was adopted by </w:t>
      </w:r>
      <w:r w:rsidR="00020220">
        <w:rPr>
          <w:b w:val="0"/>
          <w:bCs w:val="0"/>
          <w:i/>
          <w:iCs/>
          <w:sz w:val="22"/>
          <w:szCs w:val="22"/>
        </w:rPr>
        <w:t>Fountains Playgroup &amp; Pre-School, June 2025</w:t>
      </w:r>
      <w:r w:rsidRPr="2FD3B41A">
        <w:rPr>
          <w:b w:val="0"/>
          <w:bCs w:val="0"/>
          <w:sz w:val="22"/>
          <w:szCs w:val="22"/>
        </w:rPr>
        <w:t>.</w:t>
      </w:r>
    </w:p>
    <w:p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>
        <w:rPr>
          <w:rFonts w:ascii="Arial" w:hAnsi="Arial" w:cs="Arial"/>
          <w:sz w:val="22"/>
          <w:szCs w:val="22"/>
        </w:rPr>
        <w:t>procedure 07.4 Client access to records</w:t>
      </w:r>
      <w:r w:rsidRPr="005B6216">
        <w:rPr>
          <w:rFonts w:ascii="Arial" w:hAnsi="Arial" w:cs="Arial"/>
          <w:sz w:val="22"/>
          <w:szCs w:val="22"/>
        </w:rPr>
        <w:t>.</w:t>
      </w:r>
    </w:p>
    <w:p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  <w:r w:rsidR="009618F1">
        <w:rPr>
          <w:rFonts w:ascii="Arial" w:hAnsi="Arial" w:cs="Arial"/>
          <w:sz w:val="22"/>
          <w:szCs w:val="22"/>
        </w:rPr>
        <w:t>.</w:t>
      </w:r>
    </w:p>
    <w:p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0C83538">
        <w:rPr>
          <w:rFonts w:ascii="Arial" w:hAnsi="Arial" w:cs="Arial"/>
          <w:sz w:val="22"/>
          <w:szCs w:val="22"/>
        </w:rPr>
        <w:t>Early Years Foundation Stage</w:t>
      </w:r>
      <w:r w:rsidR="00ED4A68" w:rsidRPr="00C83538">
        <w:rPr>
          <w:rFonts w:ascii="Arial" w:hAnsi="Arial" w:cs="Arial"/>
          <w:sz w:val="22"/>
          <w:szCs w:val="22"/>
        </w:rPr>
        <w:t xml:space="preserve"> (</w:t>
      </w:r>
      <w:r w:rsidR="00183311">
        <w:rPr>
          <w:rFonts w:ascii="Arial" w:hAnsi="Arial" w:cs="Arial"/>
          <w:sz w:val="22"/>
          <w:szCs w:val="22"/>
        </w:rPr>
        <w:t xml:space="preserve">DfE </w:t>
      </w:r>
      <w:r w:rsidR="00ED4A68" w:rsidRPr="00C83538">
        <w:rPr>
          <w:rFonts w:ascii="Arial" w:hAnsi="Arial" w:cs="Arial"/>
          <w:sz w:val="22"/>
          <w:szCs w:val="22"/>
        </w:rPr>
        <w:t>20</w:t>
      </w:r>
      <w:r w:rsidR="00183311">
        <w:rPr>
          <w:rFonts w:ascii="Arial" w:hAnsi="Arial" w:cs="Arial"/>
          <w:sz w:val="22"/>
          <w:szCs w:val="22"/>
        </w:rPr>
        <w:t>2</w:t>
      </w:r>
      <w:r w:rsidR="004B4210">
        <w:rPr>
          <w:rFonts w:ascii="Arial" w:hAnsi="Arial" w:cs="Arial"/>
          <w:sz w:val="22"/>
          <w:szCs w:val="22"/>
        </w:rPr>
        <w:t>3</w:t>
      </w:r>
      <w:r w:rsidR="009D08F3" w:rsidRPr="00C83538">
        <w:rPr>
          <w:rFonts w:ascii="Arial" w:hAnsi="Arial" w:cs="Arial"/>
          <w:sz w:val="22"/>
          <w:szCs w:val="22"/>
        </w:rPr>
        <w:t>)</w:t>
      </w:r>
    </w:p>
    <w:p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:rsidR="009D08F3" w:rsidRDefault="00AC5AF5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1" w:history="1">
        <w:r w:rsidR="00A858C8" w:rsidRPr="00965BFC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S</w:t>
        </w:r>
        <w:r w:rsidR="00A858C8" w:rsidRPr="00965BFC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0965BFC">
          <w:rPr>
            <w:rStyle w:val="Hyperlink"/>
            <w:rFonts w:ascii="Arial" w:hAnsi="Arial" w:cs="Arial"/>
            <w:sz w:val="22"/>
            <w:szCs w:val="22"/>
          </w:rPr>
          <w:t>A</w:t>
        </w:r>
        <w:r w:rsidR="00A858C8" w:rsidRPr="00965BFC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0965BFC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0965BFC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>
        <w:rPr>
          <w:rFonts w:ascii="Arial" w:hAnsi="Arial" w:cs="Arial"/>
          <w:sz w:val="22"/>
          <w:szCs w:val="22"/>
        </w:rPr>
        <w:t xml:space="preserve"> (</w:t>
      </w:r>
      <w:r w:rsidR="00FA2A43">
        <w:rPr>
          <w:rFonts w:ascii="Arial" w:hAnsi="Arial" w:cs="Arial"/>
          <w:sz w:val="22"/>
          <w:szCs w:val="22"/>
        </w:rPr>
        <w:t>HM</w:t>
      </w:r>
      <w:r w:rsidR="001F4F2C">
        <w:rPr>
          <w:rFonts w:ascii="Arial" w:hAnsi="Arial" w:cs="Arial"/>
          <w:sz w:val="22"/>
          <w:szCs w:val="22"/>
        </w:rPr>
        <w:t>G</w:t>
      </w:r>
      <w:r w:rsidR="00FA2A43">
        <w:rPr>
          <w:rFonts w:ascii="Arial" w:hAnsi="Arial" w:cs="Arial"/>
          <w:sz w:val="22"/>
          <w:szCs w:val="22"/>
        </w:rPr>
        <w:t xml:space="preserve"> </w:t>
      </w:r>
      <w:r w:rsidR="00FA2A43" w:rsidRPr="00DF24EA">
        <w:rPr>
          <w:rFonts w:ascii="Arial" w:hAnsi="Arial" w:cs="Arial"/>
          <w:color w:val="000000" w:themeColor="text1"/>
          <w:sz w:val="22"/>
          <w:szCs w:val="22"/>
        </w:rPr>
        <w:t>2018</w:t>
      </w:r>
      <w:r w:rsidR="00A858C8" w:rsidRPr="00DF24EA">
        <w:rPr>
          <w:rFonts w:ascii="Arial" w:hAnsi="Arial" w:cs="Arial"/>
          <w:color w:val="000000" w:themeColor="text1"/>
          <w:sz w:val="22"/>
          <w:szCs w:val="22"/>
        </w:rPr>
        <w:t>)</w:t>
      </w:r>
      <w:r w:rsidR="00A858C8" w:rsidRPr="00DA4343">
        <w:rPr>
          <w:rFonts w:ascii="Arial" w:hAnsi="Arial" w:cs="Arial"/>
          <w:color w:val="5B9BD5" w:themeColor="accent1"/>
          <w:sz w:val="22"/>
          <w:szCs w:val="22"/>
        </w:rPr>
        <w:t xml:space="preserve"> </w:t>
      </w:r>
    </w:p>
    <w:p w:rsidR="00AD043D" w:rsidRDefault="00AD043D" w:rsidP="00AD043D">
      <w:pPr>
        <w:rPr>
          <w:rFonts w:ascii="Arial" w:hAnsi="Arial" w:cs="Arial"/>
          <w:sz w:val="22"/>
          <w:szCs w:val="22"/>
        </w:rPr>
      </w:pPr>
    </w:p>
    <w:p w:rsidR="00020220" w:rsidRDefault="00020220" w:rsidP="00AD0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adopted by Fountains Playgroup &amp; Pre-School</w:t>
      </w:r>
    </w:p>
    <w:p w:rsidR="00020220" w:rsidRDefault="00020220" w:rsidP="00AD0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2025</w:t>
      </w:r>
    </w:p>
    <w:p w:rsidR="00020220" w:rsidRDefault="00020220" w:rsidP="00AD043D">
      <w:pPr>
        <w:rPr>
          <w:rFonts w:ascii="Arial" w:hAnsi="Arial" w:cs="Arial"/>
          <w:sz w:val="22"/>
          <w:szCs w:val="22"/>
        </w:rPr>
      </w:pPr>
    </w:p>
    <w:p w:rsidR="00020220" w:rsidRDefault="00020220" w:rsidP="00AD0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reviewed July 2026</w:t>
      </w:r>
    </w:p>
    <w:p w:rsidR="00020220" w:rsidRDefault="00020220" w:rsidP="00AD043D">
      <w:pPr>
        <w:rPr>
          <w:rFonts w:ascii="Arial" w:hAnsi="Arial" w:cs="Arial"/>
          <w:sz w:val="22"/>
          <w:szCs w:val="22"/>
        </w:rPr>
      </w:pPr>
    </w:p>
    <w:p w:rsidR="00020220" w:rsidRPr="00AD043D" w:rsidRDefault="00020220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A6E" w:rsidRDefault="00ED3A6E" w:rsidP="00E07382">
      <w:r>
        <w:separator/>
      </w:r>
    </w:p>
  </w:endnote>
  <w:endnote w:type="continuationSeparator" w:id="0">
    <w:p w:rsidR="00ED3A6E" w:rsidRDefault="00ED3A6E" w:rsidP="00E07382">
      <w:r>
        <w:continuationSeparator/>
      </w:r>
    </w:p>
  </w:endnote>
  <w:endnote w:type="continuationNotice" w:id="1">
    <w:p w:rsidR="00ED3A6E" w:rsidRDefault="00ED3A6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7" w:rsidRDefault="008515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204" w:rsidRPr="008515F7" w:rsidRDefault="008515F7" w:rsidP="008515F7">
    <w:pPr>
      <w:pStyle w:val="Footer"/>
    </w:pPr>
    <w:r w:rsidRPr="008515F7">
      <w:rPr>
        <w:rFonts w:ascii="Arial" w:hAnsi="Arial" w:cs="Arial"/>
        <w:i/>
        <w:iCs/>
        <w:sz w:val="20"/>
        <w:szCs w:val="20"/>
      </w:rPr>
      <w:t>Policies &amp; Procedures for the EYFS 2024/25 (Early Years Alliance 2024)  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7" w:rsidRDefault="008515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A6E" w:rsidRDefault="00ED3A6E" w:rsidP="00E07382">
      <w:r>
        <w:separator/>
      </w:r>
    </w:p>
  </w:footnote>
  <w:footnote w:type="continuationSeparator" w:id="0">
    <w:p w:rsidR="00ED3A6E" w:rsidRDefault="00ED3A6E" w:rsidP="00E07382">
      <w:r>
        <w:continuationSeparator/>
      </w:r>
    </w:p>
  </w:footnote>
  <w:footnote w:type="continuationNotice" w:id="1">
    <w:p w:rsidR="00ED3A6E" w:rsidRDefault="00ED3A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7" w:rsidRDefault="008515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7" w:rsidRDefault="008515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7" w:rsidRDefault="008515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45"/>
  </w:num>
  <w:num w:numId="3">
    <w:abstractNumId w:val="75"/>
  </w:num>
  <w:num w:numId="4">
    <w:abstractNumId w:val="74"/>
  </w:num>
  <w:num w:numId="5">
    <w:abstractNumId w:val="64"/>
  </w:num>
  <w:num w:numId="6">
    <w:abstractNumId w:val="29"/>
  </w:num>
  <w:num w:numId="7">
    <w:abstractNumId w:val="65"/>
  </w:num>
  <w:num w:numId="8">
    <w:abstractNumId w:val="83"/>
  </w:num>
  <w:num w:numId="9">
    <w:abstractNumId w:val="37"/>
  </w:num>
  <w:num w:numId="10">
    <w:abstractNumId w:val="38"/>
  </w:num>
  <w:num w:numId="11">
    <w:abstractNumId w:val="80"/>
  </w:num>
  <w:num w:numId="12">
    <w:abstractNumId w:val="33"/>
  </w:num>
  <w:num w:numId="13">
    <w:abstractNumId w:val="18"/>
  </w:num>
  <w:num w:numId="14">
    <w:abstractNumId w:val="49"/>
  </w:num>
  <w:num w:numId="15">
    <w:abstractNumId w:val="68"/>
  </w:num>
  <w:num w:numId="16">
    <w:abstractNumId w:val="67"/>
  </w:num>
  <w:num w:numId="17">
    <w:abstractNumId w:val="46"/>
  </w:num>
  <w:num w:numId="18">
    <w:abstractNumId w:val="41"/>
  </w:num>
  <w:num w:numId="19">
    <w:abstractNumId w:val="16"/>
  </w:num>
  <w:num w:numId="20">
    <w:abstractNumId w:val="25"/>
  </w:num>
  <w:num w:numId="21">
    <w:abstractNumId w:val="47"/>
  </w:num>
  <w:num w:numId="22">
    <w:abstractNumId w:val="66"/>
  </w:num>
  <w:num w:numId="23">
    <w:abstractNumId w:val="26"/>
  </w:num>
  <w:num w:numId="24">
    <w:abstractNumId w:val="35"/>
  </w:num>
  <w:num w:numId="25">
    <w:abstractNumId w:val="17"/>
  </w:num>
  <w:num w:numId="26">
    <w:abstractNumId w:val="34"/>
  </w:num>
  <w:num w:numId="27">
    <w:abstractNumId w:val="1"/>
  </w:num>
  <w:num w:numId="28">
    <w:abstractNumId w:val="71"/>
  </w:num>
  <w:num w:numId="29">
    <w:abstractNumId w:val="54"/>
  </w:num>
  <w:num w:numId="30">
    <w:abstractNumId w:val="76"/>
  </w:num>
  <w:num w:numId="31">
    <w:abstractNumId w:val="7"/>
  </w:num>
  <w:num w:numId="32">
    <w:abstractNumId w:val="4"/>
  </w:num>
  <w:num w:numId="33">
    <w:abstractNumId w:val="32"/>
  </w:num>
  <w:num w:numId="34">
    <w:abstractNumId w:val="14"/>
  </w:num>
  <w:num w:numId="35">
    <w:abstractNumId w:val="60"/>
  </w:num>
  <w:num w:numId="36">
    <w:abstractNumId w:val="19"/>
  </w:num>
  <w:num w:numId="37">
    <w:abstractNumId w:val="50"/>
  </w:num>
  <w:num w:numId="38">
    <w:abstractNumId w:val="72"/>
  </w:num>
  <w:num w:numId="39">
    <w:abstractNumId w:val="10"/>
  </w:num>
  <w:num w:numId="40">
    <w:abstractNumId w:val="2"/>
  </w:num>
  <w:num w:numId="41">
    <w:abstractNumId w:val="15"/>
  </w:num>
  <w:num w:numId="42">
    <w:abstractNumId w:val="42"/>
  </w:num>
  <w:num w:numId="43">
    <w:abstractNumId w:val="78"/>
  </w:num>
  <w:num w:numId="44">
    <w:abstractNumId w:val="57"/>
  </w:num>
  <w:num w:numId="45">
    <w:abstractNumId w:val="20"/>
  </w:num>
  <w:num w:numId="46">
    <w:abstractNumId w:val="51"/>
  </w:num>
  <w:num w:numId="47">
    <w:abstractNumId w:val="27"/>
  </w:num>
  <w:num w:numId="48">
    <w:abstractNumId w:val="40"/>
  </w:num>
  <w:num w:numId="49">
    <w:abstractNumId w:val="86"/>
  </w:num>
  <w:num w:numId="50">
    <w:abstractNumId w:val="22"/>
  </w:num>
  <w:num w:numId="51">
    <w:abstractNumId w:val="52"/>
  </w:num>
  <w:num w:numId="52">
    <w:abstractNumId w:val="63"/>
  </w:num>
  <w:num w:numId="53">
    <w:abstractNumId w:val="24"/>
  </w:num>
  <w:num w:numId="54">
    <w:abstractNumId w:val="0"/>
  </w:num>
  <w:num w:numId="55">
    <w:abstractNumId w:val="70"/>
  </w:num>
  <w:num w:numId="56">
    <w:abstractNumId w:val="6"/>
  </w:num>
  <w:num w:numId="57">
    <w:abstractNumId w:val="43"/>
  </w:num>
  <w:num w:numId="58">
    <w:abstractNumId w:val="28"/>
  </w:num>
  <w:num w:numId="59">
    <w:abstractNumId w:val="3"/>
  </w:num>
  <w:num w:numId="60">
    <w:abstractNumId w:val="23"/>
  </w:num>
  <w:num w:numId="61">
    <w:abstractNumId w:val="77"/>
  </w:num>
  <w:num w:numId="62">
    <w:abstractNumId w:val="36"/>
  </w:num>
  <w:num w:numId="63">
    <w:abstractNumId w:val="9"/>
  </w:num>
  <w:num w:numId="64">
    <w:abstractNumId w:val="48"/>
  </w:num>
  <w:num w:numId="65">
    <w:abstractNumId w:val="55"/>
  </w:num>
  <w:num w:numId="66">
    <w:abstractNumId w:val="8"/>
  </w:num>
  <w:num w:numId="67">
    <w:abstractNumId w:val="81"/>
  </w:num>
  <w:num w:numId="68">
    <w:abstractNumId w:val="62"/>
  </w:num>
  <w:num w:numId="69">
    <w:abstractNumId w:val="30"/>
  </w:num>
  <w:num w:numId="70">
    <w:abstractNumId w:val="5"/>
  </w:num>
  <w:num w:numId="71">
    <w:abstractNumId w:val="87"/>
  </w:num>
  <w:num w:numId="72">
    <w:abstractNumId w:val="31"/>
  </w:num>
  <w:num w:numId="73">
    <w:abstractNumId w:val="85"/>
  </w:num>
  <w:num w:numId="74">
    <w:abstractNumId w:val="39"/>
  </w:num>
  <w:num w:numId="75">
    <w:abstractNumId w:val="82"/>
  </w:num>
  <w:num w:numId="76">
    <w:abstractNumId w:val="79"/>
  </w:num>
  <w:num w:numId="77">
    <w:abstractNumId w:val="53"/>
  </w:num>
  <w:num w:numId="78">
    <w:abstractNumId w:val="73"/>
  </w:num>
  <w:num w:numId="79">
    <w:abstractNumId w:val="44"/>
  </w:num>
  <w:num w:numId="80">
    <w:abstractNumId w:val="21"/>
  </w:num>
  <w:num w:numId="81">
    <w:abstractNumId w:val="59"/>
  </w:num>
  <w:num w:numId="82">
    <w:abstractNumId w:val="69"/>
  </w:num>
  <w:num w:numId="83">
    <w:abstractNumId w:val="13"/>
  </w:num>
  <w:num w:numId="84">
    <w:abstractNumId w:val="11"/>
  </w:num>
  <w:num w:numId="85">
    <w:abstractNumId w:val="61"/>
  </w:num>
  <w:num w:numId="86">
    <w:abstractNumId w:val="12"/>
  </w:num>
  <w:num w:numId="87">
    <w:abstractNumId w:val="56"/>
  </w:num>
  <w:num w:numId="88">
    <w:abstractNumId w:val="58"/>
  </w:num>
  <w:num w:numId="89">
    <w:abstractNumId w:val="80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AC7BC8"/>
    <w:rsid w:val="00001E5A"/>
    <w:rsid w:val="000111A9"/>
    <w:rsid w:val="00020220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3C3C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27004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A5268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328A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27803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0222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3F10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18F1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0AF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5AF5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28FB"/>
    <w:rsid w:val="00B33BB8"/>
    <w:rsid w:val="00B36289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A6E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2FD3B41A"/>
    <w:rsid w:val="3582F041"/>
    <w:rsid w:val="4CD60275"/>
    <w:rsid w:val="544CA0AA"/>
    <w:rsid w:val="6F12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safeguarding-practitioners-information-sharing-advi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321D7-FCED-4DD7-B0C9-D5D84F33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2806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Nursery Admin</cp:lastModifiedBy>
  <cp:revision>2</cp:revision>
  <cp:lastPrinted>2025-06-17T16:12:00Z</cp:lastPrinted>
  <dcterms:created xsi:type="dcterms:W3CDTF">2025-10-06T15:53:00Z</dcterms:created>
  <dcterms:modified xsi:type="dcterms:W3CDTF">2025-10-06T15:53:00Z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